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6D77A" w14:textId="63C80A04" w:rsidR="000A5E7C" w:rsidRPr="00EB323D" w:rsidRDefault="00EB323D" w:rsidP="00EB323D">
      <w:pPr>
        <w:jc w:val="center"/>
        <w:rPr>
          <w:b/>
          <w:bCs/>
          <w:sz w:val="28"/>
          <w:szCs w:val="28"/>
          <w:u w:val="single"/>
        </w:rPr>
      </w:pPr>
      <w:r w:rsidRPr="00EB323D">
        <w:rPr>
          <w:b/>
          <w:bCs/>
          <w:sz w:val="28"/>
          <w:szCs w:val="28"/>
          <w:u w:val="single"/>
        </w:rPr>
        <w:t xml:space="preserve">Příloha č. </w:t>
      </w:r>
      <w:r w:rsidR="000E01E3">
        <w:rPr>
          <w:b/>
          <w:bCs/>
          <w:sz w:val="28"/>
          <w:szCs w:val="28"/>
          <w:u w:val="single"/>
        </w:rPr>
        <w:t>9</w:t>
      </w:r>
      <w:r w:rsidR="002903A2" w:rsidRPr="00EB323D">
        <w:rPr>
          <w:b/>
          <w:bCs/>
          <w:sz w:val="28"/>
          <w:szCs w:val="28"/>
          <w:u w:val="single"/>
        </w:rPr>
        <w:t xml:space="preserve">: </w:t>
      </w:r>
      <w:r w:rsidR="009E01B7" w:rsidRPr="009E01B7">
        <w:rPr>
          <w:b/>
          <w:bCs/>
          <w:sz w:val="28"/>
          <w:szCs w:val="28"/>
          <w:u w:val="single"/>
        </w:rPr>
        <w:t>Druhy pevné biomasy s úsporami emisí skleníkových plynů</w:t>
      </w:r>
    </w:p>
    <w:tbl>
      <w:tblPr>
        <w:tblW w:w="8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0"/>
        <w:gridCol w:w="865"/>
        <w:gridCol w:w="1320"/>
        <w:gridCol w:w="1600"/>
        <w:gridCol w:w="2000"/>
      </w:tblGrid>
      <w:tr w:rsidR="002903A2" w:rsidRPr="002903A2" w14:paraId="2C90B851" w14:textId="77777777" w:rsidTr="002903A2">
        <w:trPr>
          <w:trHeight w:val="315"/>
        </w:trPr>
        <w:tc>
          <w:tcPr>
            <w:tcW w:w="8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F24A0" w14:textId="77777777" w:rsidR="002903A2" w:rsidRDefault="002903A2" w:rsidP="002903A2">
            <w:pPr>
              <w:widowControl/>
              <w:autoSpaceDE/>
              <w:autoSpaceDN/>
              <w:rPr>
                <w:rFonts w:eastAsia="Times New Roman"/>
                <w:i/>
                <w:iCs/>
                <w:color w:val="000000"/>
                <w:lang w:eastAsia="cs-CZ"/>
              </w:rPr>
            </w:pPr>
            <w:bookmarkStart w:id="0" w:name="RANGE!A1:E38"/>
          </w:p>
          <w:p w14:paraId="6FAF20F8" w14:textId="3A9BC05B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i/>
                <w:iCs/>
                <w:color w:val="000000"/>
                <w:lang w:eastAsia="cs-CZ"/>
              </w:rPr>
            </w:pPr>
            <w:r w:rsidRPr="002903A2">
              <w:rPr>
                <w:rFonts w:eastAsia="Times New Roman"/>
                <w:i/>
                <w:iCs/>
                <w:color w:val="000000"/>
                <w:lang w:eastAsia="cs-CZ"/>
              </w:rPr>
              <w:t>Úspory emisí skleníkových plynů dle směrnice RED II v souladu s nařízením 2020/852</w:t>
            </w:r>
            <w:bookmarkEnd w:id="0"/>
          </w:p>
        </w:tc>
      </w:tr>
      <w:tr w:rsidR="002903A2" w:rsidRPr="002903A2" w14:paraId="1FF07264" w14:textId="77777777" w:rsidTr="002903A2">
        <w:trPr>
          <w:trHeight w:val="315"/>
        </w:trPr>
        <w:tc>
          <w:tcPr>
            <w:tcW w:w="4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B665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i/>
                <w:iCs/>
                <w:color w:val="000000"/>
                <w:lang w:eastAsia="cs-CZ"/>
              </w:rPr>
            </w:pPr>
            <w:r w:rsidRPr="002903A2">
              <w:rPr>
                <w:rFonts w:eastAsia="Times New Roman"/>
                <w:i/>
                <w:iCs/>
                <w:color w:val="000000"/>
                <w:lang w:eastAsia="cs-CZ"/>
              </w:rPr>
              <w:t>Úspory jsou vztaženy k referenčnímu fosilnímu palivu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18A8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i/>
                <w:iCs/>
                <w:color w:val="000000"/>
                <w:lang w:eastAsia="cs-CZ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BC84F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03A2" w:rsidRPr="002903A2" w14:paraId="1EA0DC41" w14:textId="77777777" w:rsidTr="002903A2">
        <w:trPr>
          <w:trHeight w:val="315"/>
        </w:trPr>
        <w:tc>
          <w:tcPr>
            <w:tcW w:w="6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12B2F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b/>
                <w:bCs/>
                <w:i/>
                <w:iCs/>
                <w:color w:val="000000"/>
                <w:lang w:eastAsia="cs-CZ"/>
              </w:rPr>
            </w:pPr>
            <w:r w:rsidRPr="002903A2">
              <w:rPr>
                <w:rFonts w:eastAsia="Times New Roman"/>
                <w:b/>
                <w:bCs/>
                <w:i/>
                <w:iCs/>
                <w:color w:val="000000"/>
                <w:lang w:eastAsia="cs-CZ"/>
              </w:rPr>
              <w:t>Výzva umožňuje přepravní vzdálenost pouze do 250 km!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2A781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b/>
                <w:bCs/>
                <w:i/>
                <w:iCs/>
                <w:color w:val="000000"/>
                <w:lang w:eastAsia="cs-CZ"/>
              </w:rPr>
            </w:pPr>
          </w:p>
        </w:tc>
      </w:tr>
      <w:tr w:rsidR="002903A2" w:rsidRPr="002903A2" w14:paraId="2B1A1133" w14:textId="77777777" w:rsidTr="002903A2">
        <w:trPr>
          <w:trHeight w:val="315"/>
        </w:trPr>
        <w:tc>
          <w:tcPr>
            <w:tcW w:w="4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E5BAB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i/>
                <w:iCs/>
                <w:color w:val="000000"/>
                <w:lang w:eastAsia="cs-CZ"/>
              </w:rPr>
            </w:pPr>
            <w:r w:rsidRPr="002903A2">
              <w:rPr>
                <w:rFonts w:eastAsia="Times New Roman"/>
                <w:i/>
                <w:iCs/>
                <w:color w:val="000000"/>
                <w:lang w:eastAsia="cs-CZ"/>
              </w:rPr>
              <w:t xml:space="preserve"> (Dle RED II je </w:t>
            </w:r>
            <w:proofErr w:type="spellStart"/>
            <w:r w:rsidRPr="002903A2">
              <w:rPr>
                <w:rFonts w:eastAsia="Times New Roman"/>
                <w:i/>
                <w:iCs/>
                <w:color w:val="000000"/>
                <w:lang w:eastAsia="cs-CZ"/>
              </w:rPr>
              <w:t>nejnizší</w:t>
            </w:r>
            <w:proofErr w:type="spellEnd"/>
            <w:r w:rsidRPr="002903A2">
              <w:rPr>
                <w:rFonts w:eastAsia="Times New Roman"/>
                <w:i/>
                <w:iCs/>
                <w:color w:val="000000"/>
                <w:lang w:eastAsia="cs-CZ"/>
              </w:rPr>
              <w:t xml:space="preserve"> přepravní vzdálenost 1-500 km)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F6F7C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i/>
                <w:iCs/>
                <w:color w:val="000000"/>
                <w:lang w:eastAsia="cs-CZ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4C302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03A2" w:rsidRPr="002903A2" w14:paraId="3EF443E0" w14:textId="77777777" w:rsidTr="002903A2">
        <w:trPr>
          <w:trHeight w:val="630"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2129377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  <w:t>Druh biomasy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DB01013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  <w:t>Situace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26658C8F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  <w:t>Přepravní vzdálenost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CE13C1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  <w:t>Úspora u tepla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CD8A9BC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  <w:t>Úspora u elektřiny</w:t>
            </w:r>
          </w:p>
        </w:tc>
      </w:tr>
      <w:tr w:rsidR="002903A2" w:rsidRPr="002903A2" w14:paraId="07739DBB" w14:textId="77777777" w:rsidTr="002903A2">
        <w:trPr>
          <w:trHeight w:val="31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CB327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Zemědělské zbytky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1C3A6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B8109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1-250 km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05EC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93%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E56F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90%</w:t>
            </w:r>
            <w:proofErr w:type="gramEnd"/>
          </w:p>
        </w:tc>
      </w:tr>
      <w:tr w:rsidR="002903A2" w:rsidRPr="002903A2" w14:paraId="4A3CC1BB" w14:textId="77777777" w:rsidTr="002903A2">
        <w:trPr>
          <w:trHeight w:val="11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6D091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>Dřevní štěpka z rychle rostoucích dřevin pěstovaných ve výmladkových plantážích (topol – s hnojením)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C4F5F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E3B9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1-250 km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625D9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87%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6B00D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81%</w:t>
            </w:r>
            <w:proofErr w:type="gramEnd"/>
          </w:p>
        </w:tc>
      </w:tr>
      <w:tr w:rsidR="002903A2" w:rsidRPr="002903A2" w14:paraId="285E3CF8" w14:textId="77777777" w:rsidTr="002903A2">
        <w:trPr>
          <w:trHeight w:val="117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0910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>Dřevní štěpka z rychle rostoucích dřevin pěstovaných ve výmladkových plantážích (topol – bez hnojení)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257465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0867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1-250 km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3CB8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90%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04EDC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85%</w:t>
            </w:r>
            <w:proofErr w:type="gramEnd"/>
          </w:p>
        </w:tc>
      </w:tr>
      <w:tr w:rsidR="002903A2" w:rsidRPr="002903A2" w14:paraId="38A5B5B4" w14:textId="77777777" w:rsidTr="002903A2">
        <w:trPr>
          <w:trHeight w:val="66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5B110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>Dřevní štěpka                                                    z průmyslových zbytků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68AC7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D793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1-250 km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EFCD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93%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47DAB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90%</w:t>
            </w:r>
            <w:proofErr w:type="gramEnd"/>
          </w:p>
        </w:tc>
      </w:tr>
      <w:tr w:rsidR="002903A2" w:rsidRPr="002903A2" w14:paraId="7F676C6E" w14:textId="77777777" w:rsidTr="002903A2">
        <w:trPr>
          <w:trHeight w:val="115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89727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>Dřevěné brikety nebo pelety z rychle rostoucích dřevin pěstovaných ve výmladkových plantážích (topol – s hnojením)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B9387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3a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76C25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1-250 km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B9EE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87%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5CE49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81%</w:t>
            </w:r>
            <w:proofErr w:type="gramEnd"/>
          </w:p>
        </w:tc>
      </w:tr>
      <w:tr w:rsidR="002903A2" w:rsidRPr="002903A2" w14:paraId="32BE8C79" w14:textId="77777777" w:rsidTr="002903A2">
        <w:trPr>
          <w:trHeight w:val="84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B4B8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>Dřevěné brikety nebo pelety z výmladkových plantáží (topol – bez hnojení)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CD1E2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3a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C992D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1-250 km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D3786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90%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80A43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85%</w:t>
            </w:r>
            <w:proofErr w:type="gramEnd"/>
          </w:p>
        </w:tc>
      </w:tr>
      <w:tr w:rsidR="002903A2" w:rsidRPr="002903A2" w14:paraId="2E28A6B7" w14:textId="77777777" w:rsidTr="002903A2">
        <w:trPr>
          <w:trHeight w:val="915"/>
        </w:trPr>
        <w:tc>
          <w:tcPr>
            <w:tcW w:w="2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D985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>Dřevěné brikety nebo pelety ze zbytků z dřevozpracujícího průmyslu</w:t>
            </w: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br/>
            </w:r>
            <w:r w:rsidRPr="002903A2">
              <w:rPr>
                <w:rFonts w:ascii="Helvetica" w:eastAsia="Times New Roman" w:hAnsi="Helvetica" w:cs="Helvetica"/>
                <w:i/>
                <w:iCs/>
                <w:color w:val="000000"/>
                <w:sz w:val="20"/>
                <w:szCs w:val="20"/>
                <w:lang w:eastAsia="cs-CZ"/>
              </w:rPr>
              <w:t>(pouze výroba tepla)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89BCF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2a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E1B89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1-250 km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0740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84%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9E9BB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není možné použít                           k výrobě                                                                 elektrické energie</w:t>
            </w:r>
          </w:p>
        </w:tc>
      </w:tr>
      <w:tr w:rsidR="002903A2" w:rsidRPr="002903A2" w14:paraId="283EE58D" w14:textId="77777777" w:rsidTr="002903A2">
        <w:trPr>
          <w:trHeight w:val="525"/>
        </w:trPr>
        <w:tc>
          <w:tcPr>
            <w:tcW w:w="2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09704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5ACF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3a</w:t>
            </w:r>
            <w:proofErr w:type="gram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E6F51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1-250 km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7880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94%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8ACEC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91%</w:t>
            </w:r>
            <w:proofErr w:type="gramEnd"/>
          </w:p>
        </w:tc>
      </w:tr>
      <w:tr w:rsidR="002903A2" w:rsidRPr="002903A2" w14:paraId="3B162E70" w14:textId="77777777" w:rsidTr="002903A2">
        <w:trPr>
          <w:trHeight w:val="90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929F8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>Slámové pelety</w:t>
            </w: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br/>
            </w:r>
            <w:r w:rsidRPr="002903A2">
              <w:rPr>
                <w:rFonts w:ascii="Helvetica" w:eastAsia="Times New Roman" w:hAnsi="Helvetica" w:cs="Helvetica"/>
                <w:i/>
                <w:iCs/>
                <w:color w:val="000000"/>
                <w:sz w:val="20"/>
                <w:szCs w:val="20"/>
                <w:lang w:eastAsia="cs-CZ"/>
              </w:rPr>
              <w:t>(pouze výroba tepla)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BB71B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C607F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1-250 km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D23D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85%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4296E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není možné použít                           k výrobě                                                                 elektrické energie</w:t>
            </w:r>
          </w:p>
        </w:tc>
      </w:tr>
      <w:tr w:rsidR="002903A2" w:rsidRPr="002903A2" w14:paraId="032CE6AD" w14:textId="77777777" w:rsidTr="002903A2">
        <w:trPr>
          <w:trHeight w:val="2295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0517B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>Další biomasové zdroje mimo RED II (nutné provést individuální výpočet ze strany žadatele)</w:t>
            </w: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br/>
            </w: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br/>
              <w:t>víceleté plodiny (Šťovík, Jílek, Kostřava rákosovitá), dále Konopí seté, Laskavec, Čirok, Topinambur a seno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2D0DE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D826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1-250 km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FB42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 xml:space="preserve">pro </w:t>
            </w: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prokázání &gt;</w:t>
            </w:r>
            <w:proofErr w:type="gramEnd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=80%</w:t>
            </w: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br/>
              <w:t>nutný individuální výpočet ze strany žadatele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B119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 xml:space="preserve">pro </w:t>
            </w:r>
            <w:proofErr w:type="gramStart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prokázání &gt;</w:t>
            </w:r>
            <w:proofErr w:type="gramEnd"/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t>=80%</w:t>
            </w:r>
            <w:r w:rsidRPr="002903A2">
              <w:rPr>
                <w:rFonts w:eastAsia="Times New Roman"/>
                <w:color w:val="000000"/>
                <w:sz w:val="24"/>
                <w:szCs w:val="24"/>
                <w:lang w:eastAsia="cs-CZ"/>
              </w:rPr>
              <w:br/>
              <w:t>nutný individuální výpočet ze strany žadatele</w:t>
            </w:r>
          </w:p>
        </w:tc>
      </w:tr>
      <w:tr w:rsidR="002903A2" w:rsidRPr="002903A2" w14:paraId="14429B97" w14:textId="77777777" w:rsidTr="002903A2">
        <w:trPr>
          <w:trHeight w:val="73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87D60" w14:textId="77777777" w:rsid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</w:p>
          <w:p w14:paraId="1DFAE9AB" w14:textId="77777777" w:rsid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</w:p>
          <w:p w14:paraId="4776369B" w14:textId="77777777" w:rsid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</w:p>
          <w:p w14:paraId="006C2F9B" w14:textId="77777777" w:rsid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</w:p>
          <w:p w14:paraId="1209C530" w14:textId="77777777" w:rsid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</w:p>
          <w:p w14:paraId="6C9A2A93" w14:textId="516B0774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 xml:space="preserve">Situace </w:t>
            </w:r>
            <w:proofErr w:type="gramStart"/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CBF5C9" w14:textId="77777777" w:rsidR="002903A2" w:rsidRDefault="002903A2" w:rsidP="002903A2">
            <w:pPr>
              <w:widowControl/>
              <w:autoSpaceDE/>
              <w:autoSpaceDN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</w:p>
          <w:p w14:paraId="07C67CC9" w14:textId="77777777" w:rsidR="002903A2" w:rsidRDefault="002903A2" w:rsidP="002903A2">
            <w:pPr>
              <w:widowControl/>
              <w:autoSpaceDE/>
              <w:autoSpaceDN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</w:p>
          <w:p w14:paraId="71603E4A" w14:textId="31A0FAE9" w:rsidR="002903A2" w:rsidRPr="002903A2" w:rsidRDefault="002903A2" w:rsidP="002903A2">
            <w:pPr>
              <w:widowControl/>
              <w:autoSpaceDE/>
              <w:autoSpaceDN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lastRenderedPageBreak/>
              <w:t>označuje procesy, v nichž se pro dodávky procesního tepla do výrobny pelet využívá kotel na dřevní štěpku. Procesní elektřina je nakoupena z rozvodné sítě. </w:t>
            </w:r>
          </w:p>
        </w:tc>
      </w:tr>
      <w:tr w:rsidR="002903A2" w:rsidRPr="002903A2" w14:paraId="73A5A2DD" w14:textId="77777777" w:rsidTr="002903A2">
        <w:trPr>
          <w:trHeight w:val="55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7A953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lastRenderedPageBreak/>
              <w:t xml:space="preserve">Situace </w:t>
            </w:r>
            <w:proofErr w:type="gramStart"/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>3a</w:t>
            </w:r>
            <w:proofErr w:type="gramEnd"/>
          </w:p>
        </w:tc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07BB34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>označuje procesy, při nichž se pro dodávky tepla a elektřiny do výrobny pelet používá kogenerační jednotka na dřevní štěpku. </w:t>
            </w:r>
          </w:p>
        </w:tc>
      </w:tr>
      <w:tr w:rsidR="002903A2" w:rsidRPr="002903A2" w14:paraId="0374C8FA" w14:textId="77777777" w:rsidTr="002903A2">
        <w:trPr>
          <w:trHeight w:val="132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5E48F" w14:textId="77777777" w:rsidR="002903A2" w:rsidRPr="002903A2" w:rsidRDefault="002903A2" w:rsidP="002903A2">
            <w:pPr>
              <w:widowControl/>
              <w:autoSpaceDE/>
              <w:autoSpaceDN/>
              <w:jc w:val="center"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>Přepravní vzdálenost</w:t>
            </w:r>
          </w:p>
        </w:tc>
        <w:tc>
          <w:tcPr>
            <w:tcW w:w="5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E078F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ascii="Helvetica" w:eastAsia="Times New Roman" w:hAnsi="Helvetica" w:cs="Helvetica"/>
                <w:color w:val="000000"/>
                <w:sz w:val="20"/>
                <w:szCs w:val="20"/>
                <w:lang w:eastAsia="cs-CZ"/>
              </w:rPr>
              <w:t>jedná se o vzdálenost mezi prvotním místem pěstování/získávání předmětné biomasy a místem, kde se biomasa využívá k výrobě tepla anebo elektrické energie. Nelze tak uvažovat např. až místo zpracování předmětné biomasy, pokud není totožné s místem jejího pěstování/získávání.</w:t>
            </w:r>
          </w:p>
        </w:tc>
      </w:tr>
      <w:tr w:rsidR="002903A2" w:rsidRPr="002903A2" w14:paraId="14DAFFCD" w14:textId="77777777" w:rsidTr="002903A2">
        <w:trPr>
          <w:trHeight w:val="795"/>
        </w:trPr>
        <w:tc>
          <w:tcPr>
            <w:tcW w:w="8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ED1FF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  <w:t>Doplňující informace ohledně individuálního výpočtu ze strany žadatele:</w:t>
            </w:r>
          </w:p>
        </w:tc>
      </w:tr>
      <w:tr w:rsidR="002903A2" w:rsidRPr="002903A2" w14:paraId="3D757646" w14:textId="77777777" w:rsidTr="002903A2">
        <w:trPr>
          <w:trHeight w:val="825"/>
        </w:trPr>
        <w:tc>
          <w:tcPr>
            <w:tcW w:w="8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941EFC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cs-CZ"/>
              </w:rPr>
              <w:t>Výpočty emisí ze strany žadatele: dle metodiky ve směrnici RED II, příloha VI, část B. METODIKA, bod č. 19 (referenční hodnoty fosilního paliva). V případě využití znehodnocené půdy lze přičíst bonus ve výši 29 g CO2eq/MJ dle bodu č. 8.</w:t>
            </w:r>
          </w:p>
        </w:tc>
      </w:tr>
      <w:tr w:rsidR="002903A2" w:rsidRPr="002903A2" w14:paraId="6CD369BC" w14:textId="77777777" w:rsidTr="002903A2">
        <w:trPr>
          <w:trHeight w:val="780"/>
        </w:trPr>
        <w:tc>
          <w:tcPr>
            <w:tcW w:w="8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473544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cs-CZ"/>
              </w:rPr>
              <w:t>Tyto hodnoty je poté nutné porovnat s odhadovanou a výpočtem podloženou velikostí emisí skleníkových plynů v g CO2eq/MJ z pěstování předmětného druhu biomasy, zpracování, přepravy a distribuce. Dále také k přihlédnutí jiných emisí než CO2 z použitého paliva.</w:t>
            </w:r>
          </w:p>
        </w:tc>
      </w:tr>
      <w:tr w:rsidR="002903A2" w:rsidRPr="002903A2" w14:paraId="4558C570" w14:textId="77777777" w:rsidTr="002903A2">
        <w:trPr>
          <w:trHeight w:val="31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C510E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i/>
                <w:iCs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2E05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86EE8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5BC7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49C30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03A2" w:rsidRPr="002903A2" w14:paraId="08A44126" w14:textId="77777777" w:rsidTr="002903A2">
        <w:trPr>
          <w:trHeight w:val="315"/>
        </w:trPr>
        <w:tc>
          <w:tcPr>
            <w:tcW w:w="4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B3805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  <w:t>Referenční hodnota fosilního paliva (bod č. 19):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10BF4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47E75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03A2" w:rsidRPr="002903A2" w14:paraId="1E2EEBF8" w14:textId="77777777" w:rsidTr="002903A2">
        <w:trPr>
          <w:trHeight w:val="10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FED6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41BC7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A786F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1DAE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E7081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03A2" w:rsidRPr="002903A2" w14:paraId="0E0782DA" w14:textId="77777777" w:rsidTr="002903A2">
        <w:trPr>
          <w:trHeight w:val="795"/>
        </w:trPr>
        <w:tc>
          <w:tcPr>
            <w:tcW w:w="8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F3A2D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 xml:space="preserve">V případě paliv z biomasy používaných k výrobě elektřiny se pro účely výpočtu podle směrnici RED II, příloha VI, část B. METODIKA, bod č. 3 jako hodnota </w:t>
            </w:r>
            <w:proofErr w:type="gramStart"/>
            <w:r w:rsidRPr="002903A2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>ECF(</w:t>
            </w:r>
            <w:proofErr w:type="gramEnd"/>
            <w:r w:rsidRPr="002903A2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>el) referenčního fosilního paliva použije 183 g CO2eq/MJ elektřiny.</w:t>
            </w:r>
          </w:p>
        </w:tc>
      </w:tr>
      <w:tr w:rsidR="002903A2" w:rsidRPr="002903A2" w14:paraId="063B95EC" w14:textId="77777777" w:rsidTr="002903A2">
        <w:trPr>
          <w:trHeight w:val="21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3A901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773F7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89415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5E329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8D8F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03A2" w:rsidRPr="002903A2" w14:paraId="2AE872A5" w14:textId="77777777" w:rsidTr="002903A2">
        <w:trPr>
          <w:trHeight w:val="795"/>
        </w:trPr>
        <w:tc>
          <w:tcPr>
            <w:tcW w:w="8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F33296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>V případě paliv z biomasy používaných k výrobě užitečného tepla, jakož i k vytápění nebo chlazení se pro účely výpočtu podle bodu 3 jako hodnota ECF(h) referenčního fosilního paliva použije 80 g CO2eq/MJ tepla.</w:t>
            </w:r>
          </w:p>
        </w:tc>
      </w:tr>
      <w:tr w:rsidR="002903A2" w:rsidRPr="002903A2" w14:paraId="20B05674" w14:textId="77777777" w:rsidTr="002903A2">
        <w:trPr>
          <w:trHeight w:val="18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2E8BA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6F7AB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83BA0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46788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4904B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03A2" w:rsidRPr="002903A2" w14:paraId="72CAE76B" w14:textId="77777777" w:rsidTr="002903A2">
        <w:trPr>
          <w:trHeight w:val="825"/>
        </w:trPr>
        <w:tc>
          <w:tcPr>
            <w:tcW w:w="8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7F16560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>V případě paliv z biomasy používaných k výrobě užitečného tepla, u níž lze prokázat přímou fyzickou náhradu uhlí, se pro účely výpočtu podle bodu 3 jako hodnota ECF(h) referenčního fosilního paliva použije 124 g CO2eq/MJ tepla.</w:t>
            </w:r>
          </w:p>
        </w:tc>
      </w:tr>
      <w:tr w:rsidR="002903A2" w:rsidRPr="002903A2" w14:paraId="449AE115" w14:textId="77777777" w:rsidTr="002903A2">
        <w:trPr>
          <w:trHeight w:val="16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1CE203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178DE5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AB46F6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CE0AC1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7F8193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03A2" w:rsidRPr="002903A2" w14:paraId="65F008B6" w14:textId="77777777" w:rsidTr="002903A2">
        <w:trPr>
          <w:trHeight w:val="600"/>
        </w:trPr>
        <w:tc>
          <w:tcPr>
            <w:tcW w:w="8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B9C610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>V případě paliv z biomasy používaných jako paliva používaná v odvětví dopravy se pro účely výpočtu podle bodu 3 jako hodnota ECF(t) referenčního fosilního paliva použije 94 g CO2eq/MJ.</w:t>
            </w:r>
          </w:p>
        </w:tc>
      </w:tr>
      <w:tr w:rsidR="002903A2" w:rsidRPr="002903A2" w14:paraId="0A2C2169" w14:textId="77777777" w:rsidTr="002903A2">
        <w:trPr>
          <w:trHeight w:val="315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B1119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BC3E6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723E7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041F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003BD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03A2" w:rsidRPr="002903A2" w14:paraId="63A400D7" w14:textId="77777777" w:rsidTr="002903A2">
        <w:trPr>
          <w:trHeight w:val="315"/>
        </w:trPr>
        <w:tc>
          <w:tcPr>
            <w:tcW w:w="6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A7204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03A2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  <w:t>Bonus úspory k výpočtu a pravidla pro použití (bod č. 8):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4D81F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</w:tr>
      <w:tr w:rsidR="002903A2" w:rsidRPr="002903A2" w14:paraId="15369185" w14:textId="77777777" w:rsidTr="002903A2">
        <w:trPr>
          <w:trHeight w:val="180"/>
        </w:trPr>
        <w:tc>
          <w:tcPr>
            <w:tcW w:w="2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1214F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78812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C1977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9DF0C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89BA" w14:textId="77777777" w:rsidR="002903A2" w:rsidRPr="002903A2" w:rsidRDefault="002903A2" w:rsidP="002903A2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2903A2" w:rsidRPr="002903A2" w14:paraId="6E6BCC6F" w14:textId="77777777" w:rsidTr="002903A2">
        <w:trPr>
          <w:trHeight w:val="315"/>
        </w:trPr>
        <w:tc>
          <w:tcPr>
            <w:tcW w:w="8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7952D6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 xml:space="preserve">Bonus ve výši 29 g CO2eq/MJ se přidělí, pokud je prokázáno, že daná </w:t>
            </w:r>
            <w:proofErr w:type="gramStart"/>
            <w:r w:rsidRPr="002903A2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 xml:space="preserve">půda:   </w:t>
            </w:r>
            <w:proofErr w:type="gramEnd"/>
            <w:r w:rsidRPr="002903A2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 xml:space="preserve">                               </w:t>
            </w:r>
          </w:p>
        </w:tc>
      </w:tr>
      <w:tr w:rsidR="002903A2" w:rsidRPr="002903A2" w14:paraId="52844897" w14:textId="77777777" w:rsidTr="002903A2">
        <w:trPr>
          <w:trHeight w:val="315"/>
        </w:trPr>
        <w:tc>
          <w:tcPr>
            <w:tcW w:w="8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E9F5B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 xml:space="preserve">a) nebyla v lednu roku 2008 zemědělsky ani jinak využívána a                                                                                          </w:t>
            </w:r>
          </w:p>
        </w:tc>
      </w:tr>
      <w:tr w:rsidR="002903A2" w:rsidRPr="002903A2" w14:paraId="655981C6" w14:textId="77777777" w:rsidTr="002903A2">
        <w:trPr>
          <w:trHeight w:val="315"/>
        </w:trPr>
        <w:tc>
          <w:tcPr>
            <w:tcW w:w="8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9D3A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 xml:space="preserve">b) je závažným způsobem znehodnocená, včetně takové půdy dříve využívané k zemědělským účelům.                                                                                                                                 </w:t>
            </w:r>
          </w:p>
        </w:tc>
      </w:tr>
      <w:tr w:rsidR="002903A2" w:rsidRPr="002903A2" w14:paraId="34A39A47" w14:textId="77777777" w:rsidTr="002903A2">
        <w:trPr>
          <w:trHeight w:val="840"/>
        </w:trPr>
        <w:tc>
          <w:tcPr>
            <w:tcW w:w="8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D4829D" w14:textId="77777777" w:rsidR="002903A2" w:rsidRPr="002903A2" w:rsidRDefault="002903A2" w:rsidP="002903A2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cs-CZ"/>
              </w:rPr>
            </w:pPr>
            <w:r w:rsidRPr="002903A2">
              <w:rPr>
                <w:rFonts w:eastAsia="Times New Roman"/>
                <w:color w:val="000000"/>
                <w:sz w:val="20"/>
                <w:szCs w:val="20"/>
                <w:lang w:eastAsia="cs-CZ"/>
              </w:rPr>
              <w:t xml:space="preserve">Bonus ve výši 29 g CO2eq/MJ se použije pro období maximálně 20 let od doby, kdy došlo k přeměně půdy na zemědělsky využívanou půdu, za předpokladu, že je zajištěn pravidelný nárůst zásob uhlíku, jakož i značné snížení eroze u půd spadajících do písmene b). </w:t>
            </w:r>
          </w:p>
        </w:tc>
      </w:tr>
    </w:tbl>
    <w:p w14:paraId="4EC5BF11" w14:textId="133FD023" w:rsidR="00EB323D" w:rsidRDefault="00EB323D" w:rsidP="003E7C09"/>
    <w:sectPr w:rsidR="00EB323D">
      <w:headerReference w:type="default" r:id="rId8"/>
      <w:footerReference w:type="default" r:id="rId9"/>
      <w:pgSz w:w="11910" w:h="16840"/>
      <w:pgMar w:top="1620" w:right="1020" w:bottom="1640" w:left="1020" w:header="709" w:footer="144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BAC01" w14:textId="77777777" w:rsidR="004C35AE" w:rsidRDefault="004C35AE">
      <w:r>
        <w:separator/>
      </w:r>
    </w:p>
  </w:endnote>
  <w:endnote w:type="continuationSeparator" w:id="0">
    <w:p w14:paraId="611ED106" w14:textId="77777777" w:rsidR="004C35AE" w:rsidRDefault="004C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781B4" w14:textId="77777777" w:rsidR="004C35AE" w:rsidRDefault="004C35AE">
    <w:pPr>
      <w:pStyle w:val="Zkladntext"/>
      <w:spacing w:line="14" w:lineRule="auto"/>
      <w:rPr>
        <w:sz w:val="20"/>
      </w:rPr>
    </w:pPr>
    <w:r>
      <w:rPr>
        <w:noProof/>
        <w:lang w:eastAsia="cs-CZ"/>
      </w:rPr>
      <w:drawing>
        <wp:anchor distT="0" distB="0" distL="0" distR="0" simplePos="0" relativeHeight="487116800" behindDoc="1" locked="0" layoutInCell="1" allowOverlap="1" wp14:anchorId="5BAD0F60" wp14:editId="1933C3CC">
          <wp:simplePos x="0" y="0"/>
          <wp:positionH relativeFrom="page">
            <wp:posOffset>720090</wp:posOffset>
          </wp:positionH>
          <wp:positionV relativeFrom="page">
            <wp:posOffset>9647199</wp:posOffset>
          </wp:positionV>
          <wp:extent cx="2944114" cy="424180"/>
          <wp:effectExtent l="0" t="0" r="0" b="0"/>
          <wp:wrapNone/>
          <wp:docPr id="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44114" cy="424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B4FB4" w14:textId="77777777" w:rsidR="004C35AE" w:rsidRDefault="004C35AE">
      <w:r>
        <w:separator/>
      </w:r>
    </w:p>
  </w:footnote>
  <w:footnote w:type="continuationSeparator" w:id="0">
    <w:p w14:paraId="2D475B3F" w14:textId="77777777" w:rsidR="004C35AE" w:rsidRDefault="004C3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D5D27" w14:textId="77777777" w:rsidR="004C35AE" w:rsidRDefault="004C35AE">
    <w:pPr>
      <w:pStyle w:val="Zkladntext"/>
      <w:spacing w:line="14" w:lineRule="auto"/>
      <w:rPr>
        <w:sz w:val="20"/>
      </w:rPr>
    </w:pPr>
    <w:r>
      <w:rPr>
        <w:noProof/>
        <w:lang w:eastAsia="cs-CZ"/>
      </w:rPr>
      <w:drawing>
        <wp:anchor distT="0" distB="0" distL="0" distR="0" simplePos="0" relativeHeight="487116288" behindDoc="1" locked="0" layoutInCell="1" allowOverlap="1" wp14:anchorId="578D7466" wp14:editId="68B7510B">
          <wp:simplePos x="0" y="0"/>
          <wp:positionH relativeFrom="page">
            <wp:posOffset>720090</wp:posOffset>
          </wp:positionH>
          <wp:positionV relativeFrom="page">
            <wp:posOffset>450214</wp:posOffset>
          </wp:positionV>
          <wp:extent cx="1943100" cy="431800"/>
          <wp:effectExtent l="0" t="0" r="0" b="0"/>
          <wp:wrapNone/>
          <wp:docPr id="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310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4BBB"/>
    <w:multiLevelType w:val="hybridMultilevel"/>
    <w:tmpl w:val="19B234E8"/>
    <w:lvl w:ilvl="0" w:tplc="F94ECDF4">
      <w:start w:val="1"/>
      <w:numFmt w:val="lowerLetter"/>
      <w:lvlText w:val="%1)"/>
      <w:lvlJc w:val="left"/>
      <w:pPr>
        <w:ind w:left="82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B3568018">
      <w:numFmt w:val="bullet"/>
      <w:lvlText w:val="•"/>
      <w:lvlJc w:val="left"/>
      <w:pPr>
        <w:ind w:left="1090" w:hanging="360"/>
      </w:pPr>
      <w:rPr>
        <w:rFonts w:hint="default"/>
        <w:lang w:val="cs-CZ" w:eastAsia="en-US" w:bidi="ar-SA"/>
      </w:rPr>
    </w:lvl>
    <w:lvl w:ilvl="2" w:tplc="7F50BD9A">
      <w:numFmt w:val="bullet"/>
      <w:lvlText w:val="•"/>
      <w:lvlJc w:val="left"/>
      <w:pPr>
        <w:ind w:left="1361" w:hanging="360"/>
      </w:pPr>
      <w:rPr>
        <w:rFonts w:hint="default"/>
        <w:lang w:val="cs-CZ" w:eastAsia="en-US" w:bidi="ar-SA"/>
      </w:rPr>
    </w:lvl>
    <w:lvl w:ilvl="3" w:tplc="2F1EEB2C">
      <w:numFmt w:val="bullet"/>
      <w:lvlText w:val="•"/>
      <w:lvlJc w:val="left"/>
      <w:pPr>
        <w:ind w:left="1631" w:hanging="360"/>
      </w:pPr>
      <w:rPr>
        <w:rFonts w:hint="default"/>
        <w:lang w:val="cs-CZ" w:eastAsia="en-US" w:bidi="ar-SA"/>
      </w:rPr>
    </w:lvl>
    <w:lvl w:ilvl="4" w:tplc="84D0BBF4">
      <w:numFmt w:val="bullet"/>
      <w:lvlText w:val="•"/>
      <w:lvlJc w:val="left"/>
      <w:pPr>
        <w:ind w:left="1902" w:hanging="360"/>
      </w:pPr>
      <w:rPr>
        <w:rFonts w:hint="default"/>
        <w:lang w:val="cs-CZ" w:eastAsia="en-US" w:bidi="ar-SA"/>
      </w:rPr>
    </w:lvl>
    <w:lvl w:ilvl="5" w:tplc="1E201288">
      <w:numFmt w:val="bullet"/>
      <w:lvlText w:val="•"/>
      <w:lvlJc w:val="left"/>
      <w:pPr>
        <w:ind w:left="2172" w:hanging="360"/>
      </w:pPr>
      <w:rPr>
        <w:rFonts w:hint="default"/>
        <w:lang w:val="cs-CZ" w:eastAsia="en-US" w:bidi="ar-SA"/>
      </w:rPr>
    </w:lvl>
    <w:lvl w:ilvl="6" w:tplc="6E5641AE">
      <w:numFmt w:val="bullet"/>
      <w:lvlText w:val="•"/>
      <w:lvlJc w:val="left"/>
      <w:pPr>
        <w:ind w:left="2443" w:hanging="360"/>
      </w:pPr>
      <w:rPr>
        <w:rFonts w:hint="default"/>
        <w:lang w:val="cs-CZ" w:eastAsia="en-US" w:bidi="ar-SA"/>
      </w:rPr>
    </w:lvl>
    <w:lvl w:ilvl="7" w:tplc="3FE20B28">
      <w:numFmt w:val="bullet"/>
      <w:lvlText w:val="•"/>
      <w:lvlJc w:val="left"/>
      <w:pPr>
        <w:ind w:left="2713" w:hanging="360"/>
      </w:pPr>
      <w:rPr>
        <w:rFonts w:hint="default"/>
        <w:lang w:val="cs-CZ" w:eastAsia="en-US" w:bidi="ar-SA"/>
      </w:rPr>
    </w:lvl>
    <w:lvl w:ilvl="8" w:tplc="5A3290B6">
      <w:numFmt w:val="bullet"/>
      <w:lvlText w:val="•"/>
      <w:lvlJc w:val="left"/>
      <w:pPr>
        <w:ind w:left="2984" w:hanging="360"/>
      </w:pPr>
      <w:rPr>
        <w:rFonts w:hint="default"/>
        <w:lang w:val="cs-CZ" w:eastAsia="en-US" w:bidi="ar-SA"/>
      </w:rPr>
    </w:lvl>
  </w:abstractNum>
  <w:abstractNum w:abstractNumId="1" w15:restartNumberingAfterBreak="0">
    <w:nsid w:val="01AE0F81"/>
    <w:multiLevelType w:val="hybridMultilevel"/>
    <w:tmpl w:val="F99ECCDC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62D41"/>
    <w:multiLevelType w:val="hybridMultilevel"/>
    <w:tmpl w:val="A0C67728"/>
    <w:lvl w:ilvl="0" w:tplc="C7D6199E">
      <w:start w:val="1"/>
      <w:numFmt w:val="lowerLetter"/>
      <w:lvlText w:val="%1)"/>
      <w:lvlJc w:val="left"/>
      <w:pPr>
        <w:ind w:left="78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42D43226">
      <w:numFmt w:val="bullet"/>
      <w:lvlText w:val="•"/>
      <w:lvlJc w:val="left"/>
      <w:pPr>
        <w:ind w:left="1060" w:hanging="360"/>
      </w:pPr>
      <w:rPr>
        <w:rFonts w:hint="default"/>
        <w:lang w:val="cs-CZ" w:eastAsia="en-US" w:bidi="ar-SA"/>
      </w:rPr>
    </w:lvl>
    <w:lvl w:ilvl="2" w:tplc="4B183BEC">
      <w:numFmt w:val="bullet"/>
      <w:lvlText w:val="•"/>
      <w:lvlJc w:val="left"/>
      <w:pPr>
        <w:ind w:left="1340" w:hanging="360"/>
      </w:pPr>
      <w:rPr>
        <w:rFonts w:hint="default"/>
        <w:lang w:val="cs-CZ" w:eastAsia="en-US" w:bidi="ar-SA"/>
      </w:rPr>
    </w:lvl>
    <w:lvl w:ilvl="3" w:tplc="35DA64CC">
      <w:numFmt w:val="bullet"/>
      <w:lvlText w:val="•"/>
      <w:lvlJc w:val="left"/>
      <w:pPr>
        <w:ind w:left="1620" w:hanging="360"/>
      </w:pPr>
      <w:rPr>
        <w:rFonts w:hint="default"/>
        <w:lang w:val="cs-CZ" w:eastAsia="en-US" w:bidi="ar-SA"/>
      </w:rPr>
    </w:lvl>
    <w:lvl w:ilvl="4" w:tplc="41FEFD82">
      <w:numFmt w:val="bullet"/>
      <w:lvlText w:val="•"/>
      <w:lvlJc w:val="left"/>
      <w:pPr>
        <w:ind w:left="1900" w:hanging="360"/>
      </w:pPr>
      <w:rPr>
        <w:rFonts w:hint="default"/>
        <w:lang w:val="cs-CZ" w:eastAsia="en-US" w:bidi="ar-SA"/>
      </w:rPr>
    </w:lvl>
    <w:lvl w:ilvl="5" w:tplc="32BA77B0">
      <w:numFmt w:val="bullet"/>
      <w:lvlText w:val="•"/>
      <w:lvlJc w:val="left"/>
      <w:pPr>
        <w:ind w:left="2180" w:hanging="360"/>
      </w:pPr>
      <w:rPr>
        <w:rFonts w:hint="default"/>
        <w:lang w:val="cs-CZ" w:eastAsia="en-US" w:bidi="ar-SA"/>
      </w:rPr>
    </w:lvl>
    <w:lvl w:ilvl="6" w:tplc="1CCE8F56">
      <w:numFmt w:val="bullet"/>
      <w:lvlText w:val="•"/>
      <w:lvlJc w:val="left"/>
      <w:pPr>
        <w:ind w:left="2460" w:hanging="360"/>
      </w:pPr>
      <w:rPr>
        <w:rFonts w:hint="default"/>
        <w:lang w:val="cs-CZ" w:eastAsia="en-US" w:bidi="ar-SA"/>
      </w:rPr>
    </w:lvl>
    <w:lvl w:ilvl="7" w:tplc="6DE45E14">
      <w:numFmt w:val="bullet"/>
      <w:lvlText w:val="•"/>
      <w:lvlJc w:val="left"/>
      <w:pPr>
        <w:ind w:left="2740" w:hanging="360"/>
      </w:pPr>
      <w:rPr>
        <w:rFonts w:hint="default"/>
        <w:lang w:val="cs-CZ" w:eastAsia="en-US" w:bidi="ar-SA"/>
      </w:rPr>
    </w:lvl>
    <w:lvl w:ilvl="8" w:tplc="7E74C12A">
      <w:numFmt w:val="bullet"/>
      <w:lvlText w:val="•"/>
      <w:lvlJc w:val="left"/>
      <w:pPr>
        <w:ind w:left="3020" w:hanging="360"/>
      </w:pPr>
      <w:rPr>
        <w:rFonts w:hint="default"/>
        <w:lang w:val="cs-CZ" w:eastAsia="en-US" w:bidi="ar-SA"/>
      </w:rPr>
    </w:lvl>
  </w:abstractNum>
  <w:abstractNum w:abstractNumId="3" w15:restartNumberingAfterBreak="0">
    <w:nsid w:val="0B4F74C5"/>
    <w:multiLevelType w:val="hybridMultilevel"/>
    <w:tmpl w:val="D85CB962"/>
    <w:lvl w:ilvl="0" w:tplc="8118F256">
      <w:start w:val="1"/>
      <w:numFmt w:val="decimal"/>
      <w:lvlText w:val="%1.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C18EFA1A">
      <w:start w:val="1"/>
      <w:numFmt w:val="lowerLetter"/>
      <w:lvlText w:val="%2)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2" w:tplc="7D489358">
      <w:numFmt w:val="bullet"/>
      <w:lvlText w:val="-"/>
      <w:lvlJc w:val="left"/>
      <w:pPr>
        <w:ind w:left="833" w:hanging="19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3" w:tplc="27881A0C">
      <w:numFmt w:val="bullet"/>
      <w:lvlText w:val="•"/>
      <w:lvlJc w:val="left"/>
      <w:pPr>
        <w:ind w:left="3547" w:hanging="195"/>
      </w:pPr>
      <w:rPr>
        <w:rFonts w:hint="default"/>
        <w:lang w:val="cs-CZ" w:eastAsia="en-US" w:bidi="ar-SA"/>
      </w:rPr>
    </w:lvl>
    <w:lvl w:ilvl="4" w:tplc="986CFF3E">
      <w:numFmt w:val="bullet"/>
      <w:lvlText w:val="•"/>
      <w:lvlJc w:val="left"/>
      <w:pPr>
        <w:ind w:left="4450" w:hanging="195"/>
      </w:pPr>
      <w:rPr>
        <w:rFonts w:hint="default"/>
        <w:lang w:val="cs-CZ" w:eastAsia="en-US" w:bidi="ar-SA"/>
      </w:rPr>
    </w:lvl>
    <w:lvl w:ilvl="5" w:tplc="98EABC8E">
      <w:numFmt w:val="bullet"/>
      <w:lvlText w:val="•"/>
      <w:lvlJc w:val="left"/>
      <w:pPr>
        <w:ind w:left="5353" w:hanging="195"/>
      </w:pPr>
      <w:rPr>
        <w:rFonts w:hint="default"/>
        <w:lang w:val="cs-CZ" w:eastAsia="en-US" w:bidi="ar-SA"/>
      </w:rPr>
    </w:lvl>
    <w:lvl w:ilvl="6" w:tplc="3BE063D0">
      <w:numFmt w:val="bullet"/>
      <w:lvlText w:val="•"/>
      <w:lvlJc w:val="left"/>
      <w:pPr>
        <w:ind w:left="6255" w:hanging="195"/>
      </w:pPr>
      <w:rPr>
        <w:rFonts w:hint="default"/>
        <w:lang w:val="cs-CZ" w:eastAsia="en-US" w:bidi="ar-SA"/>
      </w:rPr>
    </w:lvl>
    <w:lvl w:ilvl="7" w:tplc="846CA07E">
      <w:numFmt w:val="bullet"/>
      <w:lvlText w:val="•"/>
      <w:lvlJc w:val="left"/>
      <w:pPr>
        <w:ind w:left="7158" w:hanging="195"/>
      </w:pPr>
      <w:rPr>
        <w:rFonts w:hint="default"/>
        <w:lang w:val="cs-CZ" w:eastAsia="en-US" w:bidi="ar-SA"/>
      </w:rPr>
    </w:lvl>
    <w:lvl w:ilvl="8" w:tplc="B1A48A62">
      <w:numFmt w:val="bullet"/>
      <w:lvlText w:val="•"/>
      <w:lvlJc w:val="left"/>
      <w:pPr>
        <w:ind w:left="8061" w:hanging="195"/>
      </w:pPr>
      <w:rPr>
        <w:rFonts w:hint="default"/>
        <w:lang w:val="cs-CZ" w:eastAsia="en-US" w:bidi="ar-SA"/>
      </w:rPr>
    </w:lvl>
  </w:abstractNum>
  <w:abstractNum w:abstractNumId="4" w15:restartNumberingAfterBreak="0">
    <w:nsid w:val="32326FC0"/>
    <w:multiLevelType w:val="hybridMultilevel"/>
    <w:tmpl w:val="DC58DB50"/>
    <w:lvl w:ilvl="0" w:tplc="0D2CC986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1" w:tplc="9008F6A0">
      <w:numFmt w:val="bullet"/>
      <w:lvlText w:val="•"/>
      <w:lvlJc w:val="left"/>
      <w:pPr>
        <w:ind w:left="1742" w:hanging="360"/>
      </w:pPr>
      <w:rPr>
        <w:rFonts w:hint="default"/>
        <w:lang w:val="cs-CZ" w:eastAsia="en-US" w:bidi="ar-SA"/>
      </w:rPr>
    </w:lvl>
    <w:lvl w:ilvl="2" w:tplc="15B8AE34">
      <w:numFmt w:val="bullet"/>
      <w:lvlText w:val="•"/>
      <w:lvlJc w:val="left"/>
      <w:pPr>
        <w:ind w:left="2645" w:hanging="360"/>
      </w:pPr>
      <w:rPr>
        <w:rFonts w:hint="default"/>
        <w:lang w:val="cs-CZ" w:eastAsia="en-US" w:bidi="ar-SA"/>
      </w:rPr>
    </w:lvl>
    <w:lvl w:ilvl="3" w:tplc="84E6E208">
      <w:numFmt w:val="bullet"/>
      <w:lvlText w:val="•"/>
      <w:lvlJc w:val="left"/>
      <w:pPr>
        <w:ind w:left="3547" w:hanging="360"/>
      </w:pPr>
      <w:rPr>
        <w:rFonts w:hint="default"/>
        <w:lang w:val="cs-CZ" w:eastAsia="en-US" w:bidi="ar-SA"/>
      </w:rPr>
    </w:lvl>
    <w:lvl w:ilvl="4" w:tplc="DC541100">
      <w:numFmt w:val="bullet"/>
      <w:lvlText w:val="•"/>
      <w:lvlJc w:val="left"/>
      <w:pPr>
        <w:ind w:left="4450" w:hanging="360"/>
      </w:pPr>
      <w:rPr>
        <w:rFonts w:hint="default"/>
        <w:lang w:val="cs-CZ" w:eastAsia="en-US" w:bidi="ar-SA"/>
      </w:rPr>
    </w:lvl>
    <w:lvl w:ilvl="5" w:tplc="986E21F2">
      <w:numFmt w:val="bullet"/>
      <w:lvlText w:val="•"/>
      <w:lvlJc w:val="left"/>
      <w:pPr>
        <w:ind w:left="5353" w:hanging="360"/>
      </w:pPr>
      <w:rPr>
        <w:rFonts w:hint="default"/>
        <w:lang w:val="cs-CZ" w:eastAsia="en-US" w:bidi="ar-SA"/>
      </w:rPr>
    </w:lvl>
    <w:lvl w:ilvl="6" w:tplc="AD9CB9D0">
      <w:numFmt w:val="bullet"/>
      <w:lvlText w:val="•"/>
      <w:lvlJc w:val="left"/>
      <w:pPr>
        <w:ind w:left="6255" w:hanging="360"/>
      </w:pPr>
      <w:rPr>
        <w:rFonts w:hint="default"/>
        <w:lang w:val="cs-CZ" w:eastAsia="en-US" w:bidi="ar-SA"/>
      </w:rPr>
    </w:lvl>
    <w:lvl w:ilvl="7" w:tplc="054A3086">
      <w:numFmt w:val="bullet"/>
      <w:lvlText w:val="•"/>
      <w:lvlJc w:val="left"/>
      <w:pPr>
        <w:ind w:left="7158" w:hanging="360"/>
      </w:pPr>
      <w:rPr>
        <w:rFonts w:hint="default"/>
        <w:lang w:val="cs-CZ" w:eastAsia="en-US" w:bidi="ar-SA"/>
      </w:rPr>
    </w:lvl>
    <w:lvl w:ilvl="8" w:tplc="E8F8EE26">
      <w:numFmt w:val="bullet"/>
      <w:lvlText w:val="•"/>
      <w:lvlJc w:val="left"/>
      <w:pPr>
        <w:ind w:left="8061" w:hanging="360"/>
      </w:pPr>
      <w:rPr>
        <w:rFonts w:hint="default"/>
        <w:lang w:val="cs-CZ" w:eastAsia="en-US" w:bidi="ar-SA"/>
      </w:rPr>
    </w:lvl>
  </w:abstractNum>
  <w:abstractNum w:abstractNumId="5" w15:restartNumberingAfterBreak="0">
    <w:nsid w:val="34A43FC7"/>
    <w:multiLevelType w:val="hybridMultilevel"/>
    <w:tmpl w:val="02806078"/>
    <w:lvl w:ilvl="0" w:tplc="4EAA35CA">
      <w:start w:val="1"/>
      <w:numFmt w:val="lowerLetter"/>
      <w:lvlText w:val="%1)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cs-CZ" w:eastAsia="en-US" w:bidi="ar-SA"/>
      </w:rPr>
    </w:lvl>
    <w:lvl w:ilvl="1" w:tplc="F8DCBFAE">
      <w:numFmt w:val="bullet"/>
      <w:lvlText w:val="-"/>
      <w:lvlJc w:val="left"/>
      <w:pPr>
        <w:ind w:left="1193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2" w:tplc="FE8833FA">
      <w:numFmt w:val="bullet"/>
      <w:lvlText w:val="•"/>
      <w:lvlJc w:val="left"/>
      <w:pPr>
        <w:ind w:left="2162" w:hanging="360"/>
      </w:pPr>
      <w:rPr>
        <w:rFonts w:hint="default"/>
        <w:lang w:val="cs-CZ" w:eastAsia="en-US" w:bidi="ar-SA"/>
      </w:rPr>
    </w:lvl>
    <w:lvl w:ilvl="3" w:tplc="5D923EDC">
      <w:numFmt w:val="bullet"/>
      <w:lvlText w:val="•"/>
      <w:lvlJc w:val="left"/>
      <w:pPr>
        <w:ind w:left="3125" w:hanging="360"/>
      </w:pPr>
      <w:rPr>
        <w:rFonts w:hint="default"/>
        <w:lang w:val="cs-CZ" w:eastAsia="en-US" w:bidi="ar-SA"/>
      </w:rPr>
    </w:lvl>
    <w:lvl w:ilvl="4" w:tplc="102A608A">
      <w:numFmt w:val="bullet"/>
      <w:lvlText w:val="•"/>
      <w:lvlJc w:val="left"/>
      <w:pPr>
        <w:ind w:left="4088" w:hanging="360"/>
      </w:pPr>
      <w:rPr>
        <w:rFonts w:hint="default"/>
        <w:lang w:val="cs-CZ" w:eastAsia="en-US" w:bidi="ar-SA"/>
      </w:rPr>
    </w:lvl>
    <w:lvl w:ilvl="5" w:tplc="F4C24F56">
      <w:numFmt w:val="bullet"/>
      <w:lvlText w:val="•"/>
      <w:lvlJc w:val="left"/>
      <w:pPr>
        <w:ind w:left="5051" w:hanging="360"/>
      </w:pPr>
      <w:rPr>
        <w:rFonts w:hint="default"/>
        <w:lang w:val="cs-CZ" w:eastAsia="en-US" w:bidi="ar-SA"/>
      </w:rPr>
    </w:lvl>
    <w:lvl w:ilvl="6" w:tplc="04AEC9EA">
      <w:numFmt w:val="bullet"/>
      <w:lvlText w:val="•"/>
      <w:lvlJc w:val="left"/>
      <w:pPr>
        <w:ind w:left="6014" w:hanging="360"/>
      </w:pPr>
      <w:rPr>
        <w:rFonts w:hint="default"/>
        <w:lang w:val="cs-CZ" w:eastAsia="en-US" w:bidi="ar-SA"/>
      </w:rPr>
    </w:lvl>
    <w:lvl w:ilvl="7" w:tplc="A668741A">
      <w:numFmt w:val="bullet"/>
      <w:lvlText w:val="•"/>
      <w:lvlJc w:val="left"/>
      <w:pPr>
        <w:ind w:left="6977" w:hanging="360"/>
      </w:pPr>
      <w:rPr>
        <w:rFonts w:hint="default"/>
        <w:lang w:val="cs-CZ" w:eastAsia="en-US" w:bidi="ar-SA"/>
      </w:rPr>
    </w:lvl>
    <w:lvl w:ilvl="8" w:tplc="A896284A">
      <w:numFmt w:val="bullet"/>
      <w:lvlText w:val="•"/>
      <w:lvlJc w:val="left"/>
      <w:pPr>
        <w:ind w:left="7940" w:hanging="360"/>
      </w:pPr>
      <w:rPr>
        <w:rFonts w:hint="default"/>
        <w:lang w:val="cs-CZ" w:eastAsia="en-US" w:bidi="ar-SA"/>
      </w:rPr>
    </w:lvl>
  </w:abstractNum>
  <w:abstractNum w:abstractNumId="6" w15:restartNumberingAfterBreak="0">
    <w:nsid w:val="3D2E4403"/>
    <w:multiLevelType w:val="hybridMultilevel"/>
    <w:tmpl w:val="AFA61A18"/>
    <w:lvl w:ilvl="0" w:tplc="6D26CC68">
      <w:numFmt w:val="bullet"/>
      <w:lvlText w:val="•"/>
      <w:lvlJc w:val="left"/>
      <w:pPr>
        <w:ind w:left="381" w:hanging="27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1" w:tplc="2A64BF10">
      <w:numFmt w:val="bullet"/>
      <w:lvlText w:val="•"/>
      <w:lvlJc w:val="left"/>
      <w:pPr>
        <w:ind w:left="667" w:hanging="276"/>
      </w:pPr>
      <w:rPr>
        <w:rFonts w:hint="default"/>
        <w:lang w:val="cs-CZ" w:eastAsia="en-US" w:bidi="ar-SA"/>
      </w:rPr>
    </w:lvl>
    <w:lvl w:ilvl="2" w:tplc="74BA9238">
      <w:numFmt w:val="bullet"/>
      <w:lvlText w:val="•"/>
      <w:lvlJc w:val="left"/>
      <w:pPr>
        <w:ind w:left="954" w:hanging="276"/>
      </w:pPr>
      <w:rPr>
        <w:rFonts w:hint="default"/>
        <w:lang w:val="cs-CZ" w:eastAsia="en-US" w:bidi="ar-SA"/>
      </w:rPr>
    </w:lvl>
    <w:lvl w:ilvl="3" w:tplc="0CE6198E">
      <w:numFmt w:val="bullet"/>
      <w:lvlText w:val="•"/>
      <w:lvlJc w:val="left"/>
      <w:pPr>
        <w:ind w:left="1242" w:hanging="276"/>
      </w:pPr>
      <w:rPr>
        <w:rFonts w:hint="default"/>
        <w:lang w:val="cs-CZ" w:eastAsia="en-US" w:bidi="ar-SA"/>
      </w:rPr>
    </w:lvl>
    <w:lvl w:ilvl="4" w:tplc="A1DCF76E">
      <w:numFmt w:val="bullet"/>
      <w:lvlText w:val="•"/>
      <w:lvlJc w:val="left"/>
      <w:pPr>
        <w:ind w:left="1529" w:hanging="276"/>
      </w:pPr>
      <w:rPr>
        <w:rFonts w:hint="default"/>
        <w:lang w:val="cs-CZ" w:eastAsia="en-US" w:bidi="ar-SA"/>
      </w:rPr>
    </w:lvl>
    <w:lvl w:ilvl="5" w:tplc="CDCEE094">
      <w:numFmt w:val="bullet"/>
      <w:lvlText w:val="•"/>
      <w:lvlJc w:val="left"/>
      <w:pPr>
        <w:ind w:left="1817" w:hanging="276"/>
      </w:pPr>
      <w:rPr>
        <w:rFonts w:hint="default"/>
        <w:lang w:val="cs-CZ" w:eastAsia="en-US" w:bidi="ar-SA"/>
      </w:rPr>
    </w:lvl>
    <w:lvl w:ilvl="6" w:tplc="4A6EBAFA">
      <w:numFmt w:val="bullet"/>
      <w:lvlText w:val="•"/>
      <w:lvlJc w:val="left"/>
      <w:pPr>
        <w:ind w:left="2104" w:hanging="276"/>
      </w:pPr>
      <w:rPr>
        <w:rFonts w:hint="default"/>
        <w:lang w:val="cs-CZ" w:eastAsia="en-US" w:bidi="ar-SA"/>
      </w:rPr>
    </w:lvl>
    <w:lvl w:ilvl="7" w:tplc="A4282112">
      <w:numFmt w:val="bullet"/>
      <w:lvlText w:val="•"/>
      <w:lvlJc w:val="left"/>
      <w:pPr>
        <w:ind w:left="2391" w:hanging="276"/>
      </w:pPr>
      <w:rPr>
        <w:rFonts w:hint="default"/>
        <w:lang w:val="cs-CZ" w:eastAsia="en-US" w:bidi="ar-SA"/>
      </w:rPr>
    </w:lvl>
    <w:lvl w:ilvl="8" w:tplc="2318BC8C">
      <w:numFmt w:val="bullet"/>
      <w:lvlText w:val="•"/>
      <w:lvlJc w:val="left"/>
      <w:pPr>
        <w:ind w:left="2679" w:hanging="276"/>
      </w:pPr>
      <w:rPr>
        <w:rFonts w:hint="default"/>
        <w:lang w:val="cs-CZ" w:eastAsia="en-US" w:bidi="ar-SA"/>
      </w:rPr>
    </w:lvl>
  </w:abstractNum>
  <w:abstractNum w:abstractNumId="7" w15:restartNumberingAfterBreak="0">
    <w:nsid w:val="410E6AC2"/>
    <w:multiLevelType w:val="hybridMultilevel"/>
    <w:tmpl w:val="EDA46542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5431249B"/>
    <w:multiLevelType w:val="hybridMultilevel"/>
    <w:tmpl w:val="1B4A573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9D3498"/>
    <w:multiLevelType w:val="hybridMultilevel"/>
    <w:tmpl w:val="C7024E90"/>
    <w:lvl w:ilvl="0" w:tplc="463AA698">
      <w:numFmt w:val="bullet"/>
      <w:lvlText w:val="•"/>
      <w:lvlJc w:val="left"/>
      <w:pPr>
        <w:ind w:left="307" w:hanging="202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1" w:tplc="8BACBC2E">
      <w:numFmt w:val="bullet"/>
      <w:lvlText w:val="•"/>
      <w:lvlJc w:val="left"/>
      <w:pPr>
        <w:ind w:left="595" w:hanging="202"/>
      </w:pPr>
      <w:rPr>
        <w:rFonts w:hint="default"/>
        <w:lang w:val="cs-CZ" w:eastAsia="en-US" w:bidi="ar-SA"/>
      </w:rPr>
    </w:lvl>
    <w:lvl w:ilvl="2" w:tplc="A1363F50">
      <w:numFmt w:val="bullet"/>
      <w:lvlText w:val="•"/>
      <w:lvlJc w:val="left"/>
      <w:pPr>
        <w:ind w:left="890" w:hanging="202"/>
      </w:pPr>
      <w:rPr>
        <w:rFonts w:hint="default"/>
        <w:lang w:val="cs-CZ" w:eastAsia="en-US" w:bidi="ar-SA"/>
      </w:rPr>
    </w:lvl>
    <w:lvl w:ilvl="3" w:tplc="405C5EF0">
      <w:numFmt w:val="bullet"/>
      <w:lvlText w:val="•"/>
      <w:lvlJc w:val="left"/>
      <w:pPr>
        <w:ind w:left="1186" w:hanging="202"/>
      </w:pPr>
      <w:rPr>
        <w:rFonts w:hint="default"/>
        <w:lang w:val="cs-CZ" w:eastAsia="en-US" w:bidi="ar-SA"/>
      </w:rPr>
    </w:lvl>
    <w:lvl w:ilvl="4" w:tplc="9AAAF0E0">
      <w:numFmt w:val="bullet"/>
      <w:lvlText w:val="•"/>
      <w:lvlJc w:val="left"/>
      <w:pPr>
        <w:ind w:left="1481" w:hanging="202"/>
      </w:pPr>
      <w:rPr>
        <w:rFonts w:hint="default"/>
        <w:lang w:val="cs-CZ" w:eastAsia="en-US" w:bidi="ar-SA"/>
      </w:rPr>
    </w:lvl>
    <w:lvl w:ilvl="5" w:tplc="4580CD20">
      <w:numFmt w:val="bullet"/>
      <w:lvlText w:val="•"/>
      <w:lvlJc w:val="left"/>
      <w:pPr>
        <w:ind w:left="1777" w:hanging="202"/>
      </w:pPr>
      <w:rPr>
        <w:rFonts w:hint="default"/>
        <w:lang w:val="cs-CZ" w:eastAsia="en-US" w:bidi="ar-SA"/>
      </w:rPr>
    </w:lvl>
    <w:lvl w:ilvl="6" w:tplc="014E7DBA">
      <w:numFmt w:val="bullet"/>
      <w:lvlText w:val="•"/>
      <w:lvlJc w:val="left"/>
      <w:pPr>
        <w:ind w:left="2072" w:hanging="202"/>
      </w:pPr>
      <w:rPr>
        <w:rFonts w:hint="default"/>
        <w:lang w:val="cs-CZ" w:eastAsia="en-US" w:bidi="ar-SA"/>
      </w:rPr>
    </w:lvl>
    <w:lvl w:ilvl="7" w:tplc="EC76269A">
      <w:numFmt w:val="bullet"/>
      <w:lvlText w:val="•"/>
      <w:lvlJc w:val="left"/>
      <w:pPr>
        <w:ind w:left="2367" w:hanging="202"/>
      </w:pPr>
      <w:rPr>
        <w:rFonts w:hint="default"/>
        <w:lang w:val="cs-CZ" w:eastAsia="en-US" w:bidi="ar-SA"/>
      </w:rPr>
    </w:lvl>
    <w:lvl w:ilvl="8" w:tplc="6D865056">
      <w:numFmt w:val="bullet"/>
      <w:lvlText w:val="•"/>
      <w:lvlJc w:val="left"/>
      <w:pPr>
        <w:ind w:left="2663" w:hanging="202"/>
      </w:pPr>
      <w:rPr>
        <w:rFonts w:hint="default"/>
        <w:lang w:val="cs-CZ" w:eastAsia="en-US" w:bidi="ar-SA"/>
      </w:rPr>
    </w:lvl>
  </w:abstractNum>
  <w:abstractNum w:abstractNumId="10" w15:restartNumberingAfterBreak="0">
    <w:nsid w:val="67CF4AC7"/>
    <w:multiLevelType w:val="hybridMultilevel"/>
    <w:tmpl w:val="DFD473EC"/>
    <w:lvl w:ilvl="0" w:tplc="8054BEA2">
      <w:numFmt w:val="bullet"/>
      <w:lvlText w:val="•"/>
      <w:lvlJc w:val="left"/>
      <w:pPr>
        <w:ind w:left="813" w:hanging="70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1" w:tplc="F5C04804">
      <w:numFmt w:val="bullet"/>
      <w:lvlText w:val="•"/>
      <w:lvlJc w:val="left"/>
      <w:pPr>
        <w:ind w:left="1063" w:hanging="708"/>
      </w:pPr>
      <w:rPr>
        <w:rFonts w:hint="default"/>
        <w:lang w:val="cs-CZ" w:eastAsia="en-US" w:bidi="ar-SA"/>
      </w:rPr>
    </w:lvl>
    <w:lvl w:ilvl="2" w:tplc="15FE3442">
      <w:numFmt w:val="bullet"/>
      <w:lvlText w:val="•"/>
      <w:lvlJc w:val="left"/>
      <w:pPr>
        <w:ind w:left="1306" w:hanging="708"/>
      </w:pPr>
      <w:rPr>
        <w:rFonts w:hint="default"/>
        <w:lang w:val="cs-CZ" w:eastAsia="en-US" w:bidi="ar-SA"/>
      </w:rPr>
    </w:lvl>
    <w:lvl w:ilvl="3" w:tplc="1D303EA4">
      <w:numFmt w:val="bullet"/>
      <w:lvlText w:val="•"/>
      <w:lvlJc w:val="left"/>
      <w:pPr>
        <w:ind w:left="1550" w:hanging="708"/>
      </w:pPr>
      <w:rPr>
        <w:rFonts w:hint="default"/>
        <w:lang w:val="cs-CZ" w:eastAsia="en-US" w:bidi="ar-SA"/>
      </w:rPr>
    </w:lvl>
    <w:lvl w:ilvl="4" w:tplc="84CE5700">
      <w:numFmt w:val="bullet"/>
      <w:lvlText w:val="•"/>
      <w:lvlJc w:val="left"/>
      <w:pPr>
        <w:ind w:left="1793" w:hanging="708"/>
      </w:pPr>
      <w:rPr>
        <w:rFonts w:hint="default"/>
        <w:lang w:val="cs-CZ" w:eastAsia="en-US" w:bidi="ar-SA"/>
      </w:rPr>
    </w:lvl>
    <w:lvl w:ilvl="5" w:tplc="FE408C54">
      <w:numFmt w:val="bullet"/>
      <w:lvlText w:val="•"/>
      <w:lvlJc w:val="left"/>
      <w:pPr>
        <w:ind w:left="2037" w:hanging="708"/>
      </w:pPr>
      <w:rPr>
        <w:rFonts w:hint="default"/>
        <w:lang w:val="cs-CZ" w:eastAsia="en-US" w:bidi="ar-SA"/>
      </w:rPr>
    </w:lvl>
    <w:lvl w:ilvl="6" w:tplc="D7C0817C">
      <w:numFmt w:val="bullet"/>
      <w:lvlText w:val="•"/>
      <w:lvlJc w:val="left"/>
      <w:pPr>
        <w:ind w:left="2280" w:hanging="708"/>
      </w:pPr>
      <w:rPr>
        <w:rFonts w:hint="default"/>
        <w:lang w:val="cs-CZ" w:eastAsia="en-US" w:bidi="ar-SA"/>
      </w:rPr>
    </w:lvl>
    <w:lvl w:ilvl="7" w:tplc="0AACE48C">
      <w:numFmt w:val="bullet"/>
      <w:lvlText w:val="•"/>
      <w:lvlJc w:val="left"/>
      <w:pPr>
        <w:ind w:left="2523" w:hanging="708"/>
      </w:pPr>
      <w:rPr>
        <w:rFonts w:hint="default"/>
        <w:lang w:val="cs-CZ" w:eastAsia="en-US" w:bidi="ar-SA"/>
      </w:rPr>
    </w:lvl>
    <w:lvl w:ilvl="8" w:tplc="529A49FE">
      <w:numFmt w:val="bullet"/>
      <w:lvlText w:val="•"/>
      <w:lvlJc w:val="left"/>
      <w:pPr>
        <w:ind w:left="2767" w:hanging="708"/>
      </w:pPr>
      <w:rPr>
        <w:rFonts w:hint="default"/>
        <w:lang w:val="cs-CZ" w:eastAsia="en-US" w:bidi="ar-SA"/>
      </w:rPr>
    </w:lvl>
  </w:abstractNum>
  <w:abstractNum w:abstractNumId="11" w15:restartNumberingAfterBreak="0">
    <w:nsid w:val="694E2F4B"/>
    <w:multiLevelType w:val="hybridMultilevel"/>
    <w:tmpl w:val="27AC6996"/>
    <w:lvl w:ilvl="0" w:tplc="18A0F376">
      <w:start w:val="1"/>
      <w:numFmt w:val="decimal"/>
      <w:lvlText w:val="%1."/>
      <w:lvlJc w:val="left"/>
      <w:pPr>
        <w:ind w:left="112" w:hanging="17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cs-CZ" w:eastAsia="en-US" w:bidi="ar-SA"/>
      </w:rPr>
    </w:lvl>
    <w:lvl w:ilvl="1" w:tplc="87AAE67E">
      <w:numFmt w:val="bullet"/>
      <w:lvlText w:val="-"/>
      <w:lvlJc w:val="left"/>
      <w:pPr>
        <w:ind w:left="230" w:hanging="11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cs-CZ" w:eastAsia="en-US" w:bidi="ar-SA"/>
      </w:rPr>
    </w:lvl>
    <w:lvl w:ilvl="2" w:tplc="05C22E72">
      <w:numFmt w:val="bullet"/>
      <w:lvlText w:val="•"/>
      <w:lvlJc w:val="left"/>
      <w:pPr>
        <w:ind w:left="1309" w:hanging="118"/>
      </w:pPr>
      <w:rPr>
        <w:rFonts w:hint="default"/>
        <w:lang w:val="cs-CZ" w:eastAsia="en-US" w:bidi="ar-SA"/>
      </w:rPr>
    </w:lvl>
    <w:lvl w:ilvl="3" w:tplc="5816A2E6">
      <w:numFmt w:val="bullet"/>
      <w:lvlText w:val="•"/>
      <w:lvlJc w:val="left"/>
      <w:pPr>
        <w:ind w:left="2379" w:hanging="118"/>
      </w:pPr>
      <w:rPr>
        <w:rFonts w:hint="default"/>
        <w:lang w:val="cs-CZ" w:eastAsia="en-US" w:bidi="ar-SA"/>
      </w:rPr>
    </w:lvl>
    <w:lvl w:ilvl="4" w:tplc="B9F44724">
      <w:numFmt w:val="bullet"/>
      <w:lvlText w:val="•"/>
      <w:lvlJc w:val="left"/>
      <w:pPr>
        <w:ind w:left="3448" w:hanging="118"/>
      </w:pPr>
      <w:rPr>
        <w:rFonts w:hint="default"/>
        <w:lang w:val="cs-CZ" w:eastAsia="en-US" w:bidi="ar-SA"/>
      </w:rPr>
    </w:lvl>
    <w:lvl w:ilvl="5" w:tplc="8960C6B6">
      <w:numFmt w:val="bullet"/>
      <w:lvlText w:val="•"/>
      <w:lvlJc w:val="left"/>
      <w:pPr>
        <w:ind w:left="4518" w:hanging="118"/>
      </w:pPr>
      <w:rPr>
        <w:rFonts w:hint="default"/>
        <w:lang w:val="cs-CZ" w:eastAsia="en-US" w:bidi="ar-SA"/>
      </w:rPr>
    </w:lvl>
    <w:lvl w:ilvl="6" w:tplc="AF18C158">
      <w:numFmt w:val="bullet"/>
      <w:lvlText w:val="•"/>
      <w:lvlJc w:val="left"/>
      <w:pPr>
        <w:ind w:left="5588" w:hanging="118"/>
      </w:pPr>
      <w:rPr>
        <w:rFonts w:hint="default"/>
        <w:lang w:val="cs-CZ" w:eastAsia="en-US" w:bidi="ar-SA"/>
      </w:rPr>
    </w:lvl>
    <w:lvl w:ilvl="7" w:tplc="D6A06A00">
      <w:numFmt w:val="bullet"/>
      <w:lvlText w:val="•"/>
      <w:lvlJc w:val="left"/>
      <w:pPr>
        <w:ind w:left="6657" w:hanging="118"/>
      </w:pPr>
      <w:rPr>
        <w:rFonts w:hint="default"/>
        <w:lang w:val="cs-CZ" w:eastAsia="en-US" w:bidi="ar-SA"/>
      </w:rPr>
    </w:lvl>
    <w:lvl w:ilvl="8" w:tplc="095088D2">
      <w:numFmt w:val="bullet"/>
      <w:lvlText w:val="•"/>
      <w:lvlJc w:val="left"/>
      <w:pPr>
        <w:ind w:left="7727" w:hanging="118"/>
      </w:pPr>
      <w:rPr>
        <w:rFonts w:hint="default"/>
        <w:lang w:val="cs-CZ" w:eastAsia="en-US" w:bidi="ar-SA"/>
      </w:rPr>
    </w:lvl>
  </w:abstractNum>
  <w:num w:numId="1">
    <w:abstractNumId w:val="11"/>
  </w:num>
  <w:num w:numId="2">
    <w:abstractNumId w:val="4"/>
  </w:num>
  <w:num w:numId="3">
    <w:abstractNumId w:val="9"/>
  </w:num>
  <w:num w:numId="4">
    <w:abstractNumId w:val="6"/>
  </w:num>
  <w:num w:numId="5">
    <w:abstractNumId w:val="10"/>
  </w:num>
  <w:num w:numId="6">
    <w:abstractNumId w:val="0"/>
  </w:num>
  <w:num w:numId="7">
    <w:abstractNumId w:val="2"/>
  </w:num>
  <w:num w:numId="8">
    <w:abstractNumId w:val="3"/>
  </w:num>
  <w:num w:numId="9">
    <w:abstractNumId w:val="5"/>
  </w:num>
  <w:num w:numId="10">
    <w:abstractNumId w:val="7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E7C"/>
    <w:rsid w:val="000043F3"/>
    <w:rsid w:val="000330DE"/>
    <w:rsid w:val="00095A4F"/>
    <w:rsid w:val="000A19A4"/>
    <w:rsid w:val="000A5E7C"/>
    <w:rsid w:val="000C5830"/>
    <w:rsid w:val="000E01E3"/>
    <w:rsid w:val="000E4F36"/>
    <w:rsid w:val="0010695A"/>
    <w:rsid w:val="00195FAD"/>
    <w:rsid w:val="002573F4"/>
    <w:rsid w:val="002861E0"/>
    <w:rsid w:val="002903A2"/>
    <w:rsid w:val="002D78E0"/>
    <w:rsid w:val="003048AE"/>
    <w:rsid w:val="00316CAF"/>
    <w:rsid w:val="003C3DE2"/>
    <w:rsid w:val="003E7C09"/>
    <w:rsid w:val="003F0DCC"/>
    <w:rsid w:val="004513FC"/>
    <w:rsid w:val="00472C72"/>
    <w:rsid w:val="004730AE"/>
    <w:rsid w:val="00476F68"/>
    <w:rsid w:val="004C35AE"/>
    <w:rsid w:val="004C7D45"/>
    <w:rsid w:val="005E035B"/>
    <w:rsid w:val="00685A10"/>
    <w:rsid w:val="006946FE"/>
    <w:rsid w:val="00695948"/>
    <w:rsid w:val="00697070"/>
    <w:rsid w:val="006B58CF"/>
    <w:rsid w:val="00721875"/>
    <w:rsid w:val="007322F2"/>
    <w:rsid w:val="0077277B"/>
    <w:rsid w:val="00772991"/>
    <w:rsid w:val="00780223"/>
    <w:rsid w:val="00782566"/>
    <w:rsid w:val="007B22A9"/>
    <w:rsid w:val="008E2B3F"/>
    <w:rsid w:val="008E2DA0"/>
    <w:rsid w:val="008F6904"/>
    <w:rsid w:val="0092456D"/>
    <w:rsid w:val="00936B8B"/>
    <w:rsid w:val="009C18F7"/>
    <w:rsid w:val="009C55F3"/>
    <w:rsid w:val="009E01B7"/>
    <w:rsid w:val="00A1323C"/>
    <w:rsid w:val="00A373F0"/>
    <w:rsid w:val="00A525B2"/>
    <w:rsid w:val="00AC0BB7"/>
    <w:rsid w:val="00AF4B08"/>
    <w:rsid w:val="00B06CDA"/>
    <w:rsid w:val="00B4628F"/>
    <w:rsid w:val="00B579C5"/>
    <w:rsid w:val="00B627D8"/>
    <w:rsid w:val="00B67556"/>
    <w:rsid w:val="00B953C5"/>
    <w:rsid w:val="00C26897"/>
    <w:rsid w:val="00C27991"/>
    <w:rsid w:val="00C33CC6"/>
    <w:rsid w:val="00C64CC4"/>
    <w:rsid w:val="00CC27A2"/>
    <w:rsid w:val="00CC595A"/>
    <w:rsid w:val="00CD7FE0"/>
    <w:rsid w:val="00D01F43"/>
    <w:rsid w:val="00D30173"/>
    <w:rsid w:val="00D92FFD"/>
    <w:rsid w:val="00DD163A"/>
    <w:rsid w:val="00E71EDC"/>
    <w:rsid w:val="00EB323D"/>
    <w:rsid w:val="00EF13C8"/>
    <w:rsid w:val="00F17D8E"/>
    <w:rsid w:val="00F517AF"/>
    <w:rsid w:val="00FA2094"/>
    <w:rsid w:val="00FE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37941"/>
  <w15:docId w15:val="{3AF0C715-06B6-4EDE-92EA-40D4B0E8A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/>
    </w:rPr>
  </w:style>
  <w:style w:type="paragraph" w:styleId="Nadpis1">
    <w:name w:val="heading 1"/>
    <w:basedOn w:val="Normln"/>
    <w:uiPriority w:val="9"/>
    <w:qFormat/>
    <w:pPr>
      <w:ind w:left="833" w:hanging="361"/>
      <w:outlineLvl w:val="0"/>
    </w:pPr>
    <w:rPr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  <w:pPr>
      <w:spacing w:before="58"/>
      <w:ind w:left="833" w:hanging="361"/>
      <w:jc w:val="both"/>
    </w:pPr>
  </w:style>
  <w:style w:type="paragraph" w:customStyle="1" w:styleId="TableParagraph">
    <w:name w:val="Table Paragraph"/>
    <w:basedOn w:val="Normln"/>
    <w:uiPriority w:val="1"/>
    <w:qFormat/>
  </w:style>
  <w:style w:type="paragraph" w:styleId="Textbubliny">
    <w:name w:val="Balloon Text"/>
    <w:basedOn w:val="Normln"/>
    <w:link w:val="TextbublinyChar"/>
    <w:uiPriority w:val="99"/>
    <w:semiHidden/>
    <w:unhideWhenUsed/>
    <w:rsid w:val="00D01F4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1F43"/>
    <w:rPr>
      <w:rFonts w:ascii="Segoe UI" w:eastAsia="Calibri" w:hAnsi="Segoe UI" w:cs="Segoe UI"/>
      <w:sz w:val="18"/>
      <w:szCs w:val="18"/>
      <w:lang w:val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B58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B58C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B58CF"/>
    <w:rPr>
      <w:rFonts w:ascii="Calibri" w:eastAsia="Calibri" w:hAnsi="Calibri" w:cs="Calibri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58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B58CF"/>
    <w:rPr>
      <w:rFonts w:ascii="Calibri" w:eastAsia="Calibri" w:hAnsi="Calibri" w:cs="Calibri"/>
      <w:b/>
      <w:bCs/>
      <w:sz w:val="20"/>
      <w:szCs w:val="20"/>
      <w:lang w:val="cs-CZ"/>
    </w:rPr>
  </w:style>
  <w:style w:type="paragraph" w:customStyle="1" w:styleId="Default">
    <w:name w:val="Default"/>
    <w:basedOn w:val="Normln"/>
    <w:rsid w:val="000330DE"/>
    <w:pPr>
      <w:widowControl/>
    </w:pPr>
    <w:rPr>
      <w:rFonts w:ascii="Segoe UI" w:eastAsiaTheme="minorHAnsi" w:hAnsi="Segoe UI" w:cs="Segoe UI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525B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525B2"/>
    <w:rPr>
      <w:rFonts w:ascii="Calibri" w:eastAsia="Calibri" w:hAnsi="Calibri" w:cs="Calibri"/>
      <w:sz w:val="20"/>
      <w:szCs w:val="20"/>
      <w:lang w:val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A525B2"/>
    <w:rPr>
      <w:vertAlign w:val="superscript"/>
    </w:rPr>
  </w:style>
  <w:style w:type="table" w:styleId="Mkatabulky">
    <w:name w:val="Table Grid"/>
    <w:basedOn w:val="Normlntabulka"/>
    <w:rsid w:val="00B627D8"/>
    <w:pPr>
      <w:widowControl/>
      <w:autoSpaceDE/>
      <w:autoSpaceDN/>
    </w:pPr>
    <w:rPr>
      <w:rFonts w:ascii="Times New Roman" w:eastAsia="SimSun" w:hAnsi="Times New Roman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2861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9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8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92E7E-74D6-4A73-B74C-7FE677964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689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Kovařík Josef</dc:creator>
  <cp:lastModifiedBy>Piklová Halířová Dana</cp:lastModifiedBy>
  <cp:revision>6</cp:revision>
  <dcterms:created xsi:type="dcterms:W3CDTF">2024-02-08T12:50:00Z</dcterms:created>
  <dcterms:modified xsi:type="dcterms:W3CDTF">2024-12-10T11:50:00Z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2022-07-20T00:00:00Z</vt:filetime>
  </property>
  <property fmtid="{D5CDD505-2E9C-101B-9397-08002B2CF9AE}" pid="5" name="Producer">
    <vt:lpwstr>Microsoft® Word 2019</vt:lpwstr>
  </property>
</Properties>
</file>